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1912" w14:textId="1EC2337D" w:rsidR="00EF6AD6" w:rsidRPr="00E54558" w:rsidRDefault="00EF6AD6" w:rsidP="00EF6AD6">
      <w:pPr>
        <w:tabs>
          <w:tab w:val="center" w:pos="432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P50 CA261608</w:t>
      </w:r>
      <w:r w:rsidRPr="00E54558">
        <w:rPr>
          <w:rFonts w:ascii="Arial" w:hAnsi="Arial" w:cs="Arial"/>
          <w:bCs/>
          <w:color w:val="000000" w:themeColor="text1"/>
          <w:sz w:val="22"/>
          <w:szCs w:val="22"/>
        </w:rPr>
        <w:t xml:space="preserve"> (MPIs: M.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R. </w:t>
      </w:r>
      <w:proofErr w:type="spellStart"/>
      <w:proofErr w:type="gramStart"/>
      <w:r w:rsidRPr="00E54558">
        <w:rPr>
          <w:rFonts w:ascii="Arial" w:hAnsi="Arial" w:cs="Arial"/>
          <w:bCs/>
          <w:color w:val="000000" w:themeColor="text1"/>
          <w:sz w:val="22"/>
          <w:szCs w:val="22"/>
        </w:rPr>
        <w:t>Amaravadi</w:t>
      </w:r>
      <w:proofErr w:type="spellEnd"/>
      <w:r w:rsidRPr="00E54558">
        <w:rPr>
          <w:rFonts w:ascii="Arial" w:hAnsi="Arial" w:cs="Arial"/>
          <w:bCs/>
          <w:color w:val="000000" w:themeColor="text1"/>
          <w:sz w:val="22"/>
          <w:szCs w:val="22"/>
        </w:rPr>
        <w:t xml:space="preserve">)   </w:t>
      </w:r>
      <w:proofErr w:type="gramEnd"/>
      <w:r w:rsidRPr="00E54558">
        <w:rPr>
          <w:rFonts w:ascii="Arial" w:hAnsi="Arial" w:cs="Arial"/>
          <w:bCs/>
          <w:color w:val="000000" w:themeColor="text1"/>
          <w:sz w:val="22"/>
          <w:szCs w:val="22"/>
        </w:rPr>
        <w:t xml:space="preserve">                                     09/01/2021-08/31/2026</w:t>
      </w:r>
    </w:p>
    <w:p w14:paraId="11D18DD3" w14:textId="77777777" w:rsidR="00EF6AD6" w:rsidRPr="00E54558" w:rsidRDefault="00EF6AD6" w:rsidP="00EF6AD6">
      <w:pPr>
        <w:tabs>
          <w:tab w:val="center" w:pos="432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 xml:space="preserve">NIH/NCI </w:t>
      </w:r>
    </w:p>
    <w:p w14:paraId="2F3A99AA" w14:textId="77777777" w:rsidR="00EF6AD6" w:rsidRPr="00E54558" w:rsidRDefault="00EF6AD6" w:rsidP="00EF6AD6">
      <w:pPr>
        <w:tabs>
          <w:tab w:val="center" w:pos="4320"/>
          <w:tab w:val="right"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SPORE in Skin Cancer</w:t>
      </w:r>
    </w:p>
    <w:p w14:paraId="7625E991"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Despite major advances, the death rate from skin cancer remains unacceptably high. Three Projects address the challenges of immunotherapy in melanoma by identifying predictors of response to therapy, novel combinations of drugs designed to enhance response, new approaches to the timing of therapy administration, and the examination of novel tumor microenvironments and their effect on therapy response. This SPORE’s 3 Cores and Developmental Programs are designed to bring together clinical investigators and basic scientists in highly translational efforts to accelerate the pace of therapy for patients suffering from melanoma and other skin cancers, including cutaneous squamous cell carcinoma (</w:t>
      </w:r>
      <w:proofErr w:type="spellStart"/>
      <w:r w:rsidRPr="00E54558">
        <w:rPr>
          <w:rFonts w:ascii="Arial" w:hAnsi="Arial" w:cs="Arial"/>
          <w:bCs/>
          <w:color w:val="000000" w:themeColor="text1"/>
          <w:sz w:val="22"/>
          <w:szCs w:val="22"/>
        </w:rPr>
        <w:t>cSCC</w:t>
      </w:r>
      <w:proofErr w:type="spellEnd"/>
      <w:r w:rsidRPr="00E54558">
        <w:rPr>
          <w:rFonts w:ascii="Arial" w:hAnsi="Arial" w:cs="Arial"/>
          <w:bCs/>
          <w:color w:val="000000" w:themeColor="text1"/>
          <w:sz w:val="22"/>
          <w:szCs w:val="22"/>
        </w:rPr>
        <w:t>), cutaneous T cell lymphoma (CTCL), or Merkel cell carcinoma.</w:t>
      </w:r>
    </w:p>
    <w:p w14:paraId="277E6593"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Roles: Project 3, Co-Leader; Core A, Co-Leader; DRP, Co-Director; CEP, Advisor/Mentor</w:t>
      </w:r>
    </w:p>
    <w:p w14:paraId="370B82A8"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4FA04118" w14:textId="172A82DD" w:rsidR="00EF6AD6" w:rsidRPr="00E54558" w:rsidRDefault="00EF6AD6" w:rsidP="00EF6AD6">
      <w:pPr>
        <w:tabs>
          <w:tab w:val="center" w:pos="432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U54 CA224070</w:t>
      </w:r>
      <w:r w:rsidRPr="00E54558">
        <w:rPr>
          <w:rFonts w:ascii="Arial" w:hAnsi="Arial" w:cs="Arial"/>
          <w:bCs/>
          <w:color w:val="000000" w:themeColor="text1"/>
          <w:sz w:val="22"/>
          <w:szCs w:val="22"/>
        </w:rPr>
        <w:t xml:space="preserve"> (MPIs: M.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[contact], M. </w:t>
      </w:r>
      <w:proofErr w:type="gramStart"/>
      <w:r w:rsidRPr="00E54558">
        <w:rPr>
          <w:rFonts w:ascii="Arial" w:hAnsi="Arial" w:cs="Arial"/>
          <w:bCs/>
          <w:color w:val="000000" w:themeColor="text1"/>
          <w:sz w:val="22"/>
          <w:szCs w:val="22"/>
        </w:rPr>
        <w:t xml:space="preserve">Davies)   </w:t>
      </w:r>
      <w:proofErr w:type="gramEnd"/>
      <w:r w:rsidRPr="00E54558">
        <w:rPr>
          <w:rFonts w:ascii="Arial" w:hAnsi="Arial" w:cs="Arial"/>
          <w:bCs/>
          <w:color w:val="000000" w:themeColor="text1"/>
          <w:sz w:val="22"/>
          <w:szCs w:val="22"/>
        </w:rPr>
        <w:t xml:space="preserve">  </w:t>
      </w:r>
      <w:r w:rsidRPr="00E54558">
        <w:rPr>
          <w:rFonts w:ascii="Arial" w:hAnsi="Arial" w:cs="Arial"/>
          <w:bCs/>
          <w:color w:val="000000" w:themeColor="text1"/>
          <w:sz w:val="22"/>
          <w:szCs w:val="22"/>
        </w:rPr>
        <w:tab/>
      </w:r>
      <w:r>
        <w:rPr>
          <w:rFonts w:ascii="Arial" w:hAnsi="Arial" w:cs="Arial"/>
          <w:bCs/>
          <w:color w:val="000000" w:themeColor="text1"/>
          <w:sz w:val="22"/>
          <w:szCs w:val="22"/>
        </w:rPr>
        <w:t xml:space="preserve">                    </w:t>
      </w:r>
      <w:r w:rsidRPr="00E54558">
        <w:rPr>
          <w:rFonts w:ascii="Arial" w:hAnsi="Arial" w:cs="Arial"/>
          <w:bCs/>
          <w:color w:val="000000" w:themeColor="text1"/>
          <w:sz w:val="22"/>
          <w:szCs w:val="22"/>
        </w:rPr>
        <w:t>09/30/2017-08/31/2023*</w:t>
      </w:r>
    </w:p>
    <w:p w14:paraId="51EE1C4B" w14:textId="3323C3FB" w:rsidR="00EF6AD6" w:rsidRPr="00E54558" w:rsidRDefault="00EF6AD6" w:rsidP="00EF6AD6">
      <w:pPr>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NIH/NCI</w:t>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t xml:space="preserve">     </w:t>
      </w:r>
      <w:r w:rsidRPr="00E54558">
        <w:rPr>
          <w:rFonts w:ascii="Arial" w:hAnsi="Arial" w:cs="Arial"/>
          <w:bCs/>
          <w:color w:val="000000" w:themeColor="text1"/>
          <w:sz w:val="22"/>
          <w:szCs w:val="22"/>
        </w:rPr>
        <w:t>*Extension</w:t>
      </w:r>
    </w:p>
    <w:p w14:paraId="36C05CA3" w14:textId="77777777" w:rsidR="00EF6AD6" w:rsidRPr="00E54558" w:rsidRDefault="00EF6AD6" w:rsidP="00EF6AD6">
      <w:pPr>
        <w:tabs>
          <w:tab w:val="center" w:pos="4320"/>
          <w:tab w:val="right"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Rational Approaches to Melanoma Therapy</w:t>
      </w:r>
    </w:p>
    <w:p w14:paraId="0CAEA891"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The overall objectives of the research projects are to develop effective therapies using inhibitors of the signaling cascades in cells. We expect to develop new combinations of drugs that will reduce not only tumor size but may even be curative.</w:t>
      </w:r>
    </w:p>
    <w:p w14:paraId="238583DE"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5420902C" w14:textId="2D85C149"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P01 CA114046</w:t>
      </w:r>
      <w:r w:rsidRPr="00E54558">
        <w:rPr>
          <w:rFonts w:ascii="Arial" w:hAnsi="Arial" w:cs="Arial"/>
          <w:bCs/>
          <w:color w:val="000000" w:themeColor="text1"/>
          <w:sz w:val="22"/>
          <w:szCs w:val="22"/>
        </w:rPr>
        <w:t xml:space="preserve"> (MPIs: M.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[contact], A. </w:t>
      </w:r>
      <w:proofErr w:type="spellStart"/>
      <w:proofErr w:type="gramStart"/>
      <w:r w:rsidRPr="00E54558">
        <w:rPr>
          <w:rFonts w:ascii="Arial" w:hAnsi="Arial" w:cs="Arial"/>
          <w:bCs/>
          <w:color w:val="000000" w:themeColor="text1"/>
          <w:sz w:val="22"/>
          <w:szCs w:val="22"/>
        </w:rPr>
        <w:t>Weeraratna</w:t>
      </w:r>
      <w:proofErr w:type="spellEnd"/>
      <w:r w:rsidRPr="00E54558">
        <w:rPr>
          <w:rFonts w:ascii="Arial" w:hAnsi="Arial" w:cs="Arial"/>
          <w:bCs/>
          <w:color w:val="000000" w:themeColor="text1"/>
          <w:sz w:val="22"/>
          <w:szCs w:val="22"/>
        </w:rPr>
        <w:t xml:space="preserve">)   </w:t>
      </w:r>
      <w:proofErr w:type="gramEnd"/>
      <w:r w:rsidRPr="00E54558">
        <w:rPr>
          <w:rFonts w:ascii="Arial" w:hAnsi="Arial" w:cs="Arial"/>
          <w:bCs/>
          <w:color w:val="000000" w:themeColor="text1"/>
          <w:sz w:val="22"/>
          <w:szCs w:val="22"/>
        </w:rPr>
        <w:t xml:space="preserve">                         09/17/2019-08/31/2024</w:t>
      </w:r>
    </w:p>
    <w:p w14:paraId="0047CE7E"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 xml:space="preserve">NIH/NCI </w:t>
      </w:r>
      <w:r w:rsidRPr="00E54558">
        <w:rPr>
          <w:rFonts w:ascii="Arial" w:hAnsi="Arial" w:cs="Arial"/>
          <w:bCs/>
          <w:color w:val="000000" w:themeColor="text1"/>
          <w:sz w:val="22"/>
          <w:szCs w:val="22"/>
        </w:rPr>
        <w:tab/>
        <w:t xml:space="preserve"> </w:t>
      </w:r>
    </w:p>
    <w:p w14:paraId="5DC95777" w14:textId="77777777" w:rsidR="00EF6AD6" w:rsidRPr="00E54558" w:rsidRDefault="00EF6AD6" w:rsidP="00EF6AD6">
      <w:pPr>
        <w:tabs>
          <w:tab w:val="center" w:pos="4320"/>
          <w:tab w:val="right"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Targeted Therapies in Melanoma</w:t>
      </w:r>
    </w:p>
    <w:p w14:paraId="102D6A12"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We will define senescence induced by kinase inhibitors as a potential therapeutic endpoint and will search for new inhibitors that induce either irreversible senescence or overcome reversible senescence.</w:t>
      </w:r>
    </w:p>
    <w:p w14:paraId="394ADD60"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Roles: Project 1, Co-Project Leader; Core A, Co-Leader; Core B, Core Leader</w:t>
      </w:r>
    </w:p>
    <w:p w14:paraId="081B857E"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22DCEF8B" w14:textId="796582E6"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Adelson Medical Research Foundation</w:t>
      </w:r>
      <w:r w:rsidRPr="00E54558">
        <w:rPr>
          <w:rFonts w:ascii="Arial" w:hAnsi="Arial" w:cs="Arial"/>
          <w:bCs/>
          <w:color w:val="000000" w:themeColor="text1"/>
          <w:sz w:val="22"/>
          <w:szCs w:val="22"/>
        </w:rPr>
        <w:t xml:space="preserve"> (PI: M.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w:t>
      </w:r>
      <w:r w:rsidRPr="00E54558">
        <w:rPr>
          <w:rFonts w:ascii="Arial" w:hAnsi="Arial" w:cs="Arial"/>
          <w:bCs/>
          <w:color w:val="000000" w:themeColor="text1"/>
          <w:sz w:val="22"/>
          <w:szCs w:val="22"/>
        </w:rPr>
        <w:tab/>
        <w:t xml:space="preserve">                         10/01/2022-09/30/2025</w:t>
      </w:r>
    </w:p>
    <w:p w14:paraId="10DE66E3" w14:textId="77777777" w:rsidR="00EF6AD6" w:rsidRPr="00E54558" w:rsidRDefault="00EF6AD6" w:rsidP="00EF6AD6">
      <w:pPr>
        <w:tabs>
          <w:tab w:val="center" w:pos="4320"/>
          <w:tab w:val="right"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 xml:space="preserve">Overcoming Resistance to Signaling and Immune Therapies </w:t>
      </w:r>
    </w:p>
    <w:p w14:paraId="3F1DDF91"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 xml:space="preserve">The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lab will generate humanized mouse model mimicking by reconstituting immunodeficient NSG mice with fetal liver derived CD34+ human hematopoietic stem cells and autologous fetal thymus chunks under the renal capsule to promote rapid human T-cell differentiation.</w:t>
      </w:r>
    </w:p>
    <w:p w14:paraId="781693FD"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15385AB5" w14:textId="6C92E39E"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 xml:space="preserve">R01 CA259295-01 </w:t>
      </w:r>
      <w:r w:rsidRPr="00E54558">
        <w:rPr>
          <w:rFonts w:ascii="Arial" w:hAnsi="Arial" w:cs="Arial"/>
          <w:bCs/>
          <w:color w:val="000000" w:themeColor="text1"/>
          <w:sz w:val="22"/>
          <w:szCs w:val="22"/>
        </w:rPr>
        <w:t xml:space="preserve">(MPIs: J. </w:t>
      </w:r>
      <w:proofErr w:type="spellStart"/>
      <w:r w:rsidRPr="00E54558">
        <w:rPr>
          <w:rFonts w:ascii="Arial" w:hAnsi="Arial" w:cs="Arial"/>
          <w:bCs/>
          <w:color w:val="000000" w:themeColor="text1"/>
          <w:sz w:val="22"/>
          <w:szCs w:val="22"/>
        </w:rPr>
        <w:t>Celebi</w:t>
      </w:r>
      <w:proofErr w:type="spellEnd"/>
      <w:r w:rsidRPr="00E54558">
        <w:rPr>
          <w:rFonts w:ascii="Arial" w:hAnsi="Arial" w:cs="Arial"/>
          <w:bCs/>
          <w:color w:val="000000" w:themeColor="text1"/>
          <w:sz w:val="22"/>
          <w:szCs w:val="22"/>
        </w:rPr>
        <w:t xml:space="preserve"> [contact], M. </w:t>
      </w:r>
      <w:proofErr w:type="spellStart"/>
      <w:proofErr w:type="gram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w:t>
      </w:r>
      <w:proofErr w:type="gramEnd"/>
      <w:r w:rsidRPr="00E5455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E54558">
        <w:rPr>
          <w:rFonts w:ascii="Arial" w:hAnsi="Arial" w:cs="Arial"/>
          <w:bCs/>
          <w:color w:val="000000" w:themeColor="text1"/>
          <w:sz w:val="22"/>
          <w:szCs w:val="22"/>
        </w:rPr>
        <w:t>09/01/2021-08/31/2026</w:t>
      </w:r>
    </w:p>
    <w:p w14:paraId="2DFC86BB" w14:textId="77777777" w:rsidR="00EF6AD6" w:rsidRPr="00E54558" w:rsidRDefault="00EF6AD6" w:rsidP="00EF6AD6">
      <w:pPr>
        <w:tabs>
          <w:tab w:val="center" w:pos="4320"/>
          <w:tab w:val="right" w:pos="8640"/>
        </w:tabs>
        <w:ind w:right="360"/>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 xml:space="preserve">Dissecting Phenotype Switching of </w:t>
      </w:r>
      <w:proofErr w:type="gramStart"/>
      <w:r w:rsidRPr="00E54558">
        <w:rPr>
          <w:rFonts w:ascii="Arial" w:hAnsi="Arial" w:cs="Arial"/>
          <w:bCs/>
          <w:i/>
          <w:iCs/>
          <w:color w:val="000000" w:themeColor="text1"/>
          <w:sz w:val="22"/>
          <w:szCs w:val="22"/>
        </w:rPr>
        <w:t>Early Stage</w:t>
      </w:r>
      <w:proofErr w:type="gramEnd"/>
      <w:r w:rsidRPr="00E54558">
        <w:rPr>
          <w:rFonts w:ascii="Arial" w:hAnsi="Arial" w:cs="Arial"/>
          <w:bCs/>
          <w:i/>
          <w:iCs/>
          <w:color w:val="000000" w:themeColor="text1"/>
          <w:sz w:val="22"/>
          <w:szCs w:val="22"/>
        </w:rPr>
        <w:t xml:space="preserve"> Melanoma</w:t>
      </w:r>
    </w:p>
    <w:p w14:paraId="4BC97785"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 xml:space="preserve">The overall aim is to explore the hypothesis that tumor cell intrinsic genetic changes and activation of the STING (Stimulator of Interferon genes) signaling pathway in early-stage non-aggressive melanomas influence tumor-immune cells dynamic interactions in tumor microenvironment (TME) to drive the switch from non-aggressive to aggressive tumor phenotype. The studies in this project are of high significance which may bring new insight into the role of tumor cell intrinsic STING signal pathway and immune TME evolution to aggressive phenotype switch and may identify gene signature biomarkers with clinical utility.                         </w:t>
      </w:r>
    </w:p>
    <w:p w14:paraId="0AFAFD04" w14:textId="77777777" w:rsidR="00EF6AD6" w:rsidRPr="00E54558" w:rsidRDefault="00EF6AD6" w:rsidP="00EF6AD6">
      <w:pPr>
        <w:tabs>
          <w:tab w:val="center" w:pos="4320"/>
          <w:tab w:val="right" w:pos="8640"/>
        </w:tabs>
        <w:ind w:right="-18"/>
        <w:jc w:val="both"/>
        <w:rPr>
          <w:rFonts w:ascii="Arial" w:hAnsi="Arial" w:cs="Arial"/>
          <w:b/>
          <w:color w:val="000000" w:themeColor="text1"/>
          <w:sz w:val="22"/>
          <w:szCs w:val="22"/>
        </w:rPr>
      </w:pPr>
    </w:p>
    <w:p w14:paraId="59C931CE" w14:textId="70B4713B"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
          <w:color w:val="000000" w:themeColor="text1"/>
          <w:sz w:val="22"/>
          <w:szCs w:val="22"/>
        </w:rPr>
        <w:t>R01 CA238237-03</w:t>
      </w:r>
      <w:r w:rsidRPr="00E54558">
        <w:rPr>
          <w:rFonts w:ascii="Arial" w:hAnsi="Arial" w:cs="Arial"/>
          <w:bCs/>
          <w:color w:val="000000" w:themeColor="text1"/>
          <w:sz w:val="22"/>
          <w:szCs w:val="22"/>
        </w:rPr>
        <w:t xml:space="preserve"> (MPIs: A. Raj [contact] and M. </w:t>
      </w:r>
      <w:proofErr w:type="spellStart"/>
      <w:proofErr w:type="gram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w:t>
      </w:r>
      <w:proofErr w:type="gramEnd"/>
      <w:r w:rsidRPr="00E54558">
        <w:rPr>
          <w:rFonts w:ascii="Arial" w:hAnsi="Arial" w:cs="Arial"/>
          <w:bCs/>
          <w:color w:val="000000" w:themeColor="text1"/>
          <w:sz w:val="22"/>
          <w:szCs w:val="22"/>
        </w:rPr>
        <w:t xml:space="preserve">                          01/13/2019-11/30/2024</w:t>
      </w:r>
    </w:p>
    <w:p w14:paraId="1688A440" w14:textId="66C98B7C"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NIH/NCI</w:t>
      </w:r>
    </w:p>
    <w:p w14:paraId="1311DAC2" w14:textId="77777777" w:rsidR="00EF6AD6" w:rsidRPr="00E54558" w:rsidRDefault="00EF6AD6" w:rsidP="00EF6AD6">
      <w:pPr>
        <w:tabs>
          <w:tab w:val="center" w:pos="4320"/>
          <w:tab w:val="right"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Understanding and Overcoming Resistance to BRAF/MEK Kinase Inhibitors in Melanoma</w:t>
      </w:r>
    </w:p>
    <w:p w14:paraId="2F01FE19" w14:textId="77777777" w:rsidR="00EF6AD6" w:rsidRPr="00E54558" w:rsidRDefault="00EF6AD6" w:rsidP="00EF6AD6">
      <w:pPr>
        <w:tabs>
          <w:tab w:val="center" w:pos="4320"/>
          <w:tab w:val="right" w:pos="8640"/>
        </w:tabs>
        <w:ind w:right="-18"/>
        <w:jc w:val="both"/>
        <w:rPr>
          <w:rFonts w:ascii="Arial" w:hAnsi="Arial" w:cs="Arial"/>
          <w:bCs/>
          <w:iCs/>
          <w:color w:val="000000" w:themeColor="text1"/>
          <w:sz w:val="22"/>
          <w:szCs w:val="22"/>
        </w:rPr>
      </w:pPr>
      <w:r w:rsidRPr="00E54558">
        <w:rPr>
          <w:rFonts w:ascii="Arial" w:hAnsi="Arial" w:cs="Arial"/>
          <w:bCs/>
          <w:iCs/>
          <w:color w:val="000000" w:themeColor="text1"/>
          <w:sz w:val="22"/>
          <w:szCs w:val="22"/>
        </w:rPr>
        <w:lastRenderedPageBreak/>
        <w:t xml:space="preserve">The overall aim is to develop novel therapeutic strategies that prevent intrinsic resistance and overcome acquired resistance by </w:t>
      </w:r>
      <w:proofErr w:type="gramStart"/>
      <w:r w:rsidRPr="00E54558">
        <w:rPr>
          <w:rFonts w:ascii="Arial" w:hAnsi="Arial" w:cs="Arial"/>
          <w:bCs/>
          <w:iCs/>
          <w:color w:val="000000" w:themeColor="text1"/>
          <w:sz w:val="22"/>
          <w:szCs w:val="22"/>
        </w:rPr>
        <w:t>taking into account</w:t>
      </w:r>
      <w:proofErr w:type="gramEnd"/>
      <w:r w:rsidRPr="00E54558">
        <w:rPr>
          <w:rFonts w:ascii="Arial" w:hAnsi="Arial" w:cs="Arial"/>
          <w:bCs/>
          <w:iCs/>
          <w:color w:val="000000" w:themeColor="text1"/>
          <w:sz w:val="22"/>
          <w:szCs w:val="22"/>
        </w:rPr>
        <w:t xml:space="preserve"> the biologic and phenotypic heterogeneity in melanoma.</w:t>
      </w:r>
    </w:p>
    <w:p w14:paraId="7A7DD2B4"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48094A7C" w14:textId="5ADA8B26" w:rsidR="00EF6AD6" w:rsidRPr="00E54558" w:rsidRDefault="00EF6AD6" w:rsidP="00EF6AD6">
      <w:pPr>
        <w:tabs>
          <w:tab w:val="center" w:pos="4320"/>
          <w:tab w:val="right" w:pos="8640"/>
        </w:tabs>
        <w:ind w:right="-18"/>
        <w:jc w:val="both"/>
        <w:rPr>
          <w:rFonts w:ascii="Arial" w:hAnsi="Arial" w:cs="Arial"/>
          <w:bCs/>
          <w:iCs/>
          <w:color w:val="000000" w:themeColor="text1"/>
          <w:sz w:val="22"/>
          <w:szCs w:val="22"/>
        </w:rPr>
      </w:pPr>
      <w:r w:rsidRPr="00E54558">
        <w:rPr>
          <w:rFonts w:ascii="Arial" w:hAnsi="Arial" w:cs="Arial"/>
          <w:b/>
          <w:iCs/>
          <w:color w:val="000000" w:themeColor="text1"/>
          <w:sz w:val="22"/>
          <w:szCs w:val="22"/>
        </w:rPr>
        <w:t xml:space="preserve">1 R01 CA 241148-01A1 </w:t>
      </w:r>
      <w:r w:rsidRPr="00E54558">
        <w:rPr>
          <w:rFonts w:ascii="Arial" w:hAnsi="Arial" w:cs="Arial"/>
          <w:bCs/>
          <w:iCs/>
          <w:color w:val="000000" w:themeColor="text1"/>
          <w:sz w:val="22"/>
          <w:szCs w:val="22"/>
        </w:rPr>
        <w:t>(PI:</w:t>
      </w:r>
      <w:r w:rsidRPr="00E54558">
        <w:rPr>
          <w:rFonts w:ascii="Arial" w:hAnsi="Arial" w:cs="Arial"/>
          <w:b/>
          <w:iCs/>
          <w:color w:val="000000" w:themeColor="text1"/>
          <w:sz w:val="22"/>
          <w:szCs w:val="22"/>
        </w:rPr>
        <w:t xml:space="preserve"> </w:t>
      </w:r>
      <w:r w:rsidRPr="00E54558">
        <w:rPr>
          <w:rFonts w:ascii="Arial" w:hAnsi="Arial" w:cs="Arial"/>
          <w:bCs/>
          <w:iCs/>
          <w:color w:val="000000" w:themeColor="text1"/>
          <w:sz w:val="22"/>
          <w:szCs w:val="22"/>
        </w:rPr>
        <w:t>G. Robertson)</w:t>
      </w:r>
      <w:r w:rsidRPr="00E54558">
        <w:rPr>
          <w:rFonts w:ascii="Arial" w:hAnsi="Arial" w:cs="Arial"/>
          <w:bCs/>
          <w:iCs/>
          <w:color w:val="000000" w:themeColor="text1"/>
          <w:sz w:val="22"/>
          <w:szCs w:val="22"/>
        </w:rPr>
        <w:tab/>
        <w:t xml:space="preserve">                                               04/15/2020-03/31/2025</w:t>
      </w:r>
    </w:p>
    <w:p w14:paraId="277B6412" w14:textId="596E19B9" w:rsidR="00EF6AD6" w:rsidRPr="00E54558" w:rsidRDefault="00EF6AD6" w:rsidP="00EF6AD6">
      <w:pPr>
        <w:tabs>
          <w:tab w:val="center" w:pos="4320"/>
          <w:tab w:val="right" w:pos="8640"/>
        </w:tabs>
        <w:ind w:right="-18"/>
        <w:jc w:val="both"/>
        <w:rPr>
          <w:rFonts w:ascii="Arial" w:hAnsi="Arial" w:cs="Arial"/>
          <w:bCs/>
          <w:i/>
          <w:color w:val="000000" w:themeColor="text1"/>
          <w:sz w:val="22"/>
          <w:szCs w:val="22"/>
        </w:rPr>
      </w:pPr>
      <w:r w:rsidRPr="00E54558">
        <w:rPr>
          <w:rFonts w:ascii="Arial" w:hAnsi="Arial" w:cs="Arial"/>
          <w:bCs/>
          <w:iCs/>
          <w:color w:val="000000" w:themeColor="text1"/>
          <w:sz w:val="22"/>
          <w:szCs w:val="22"/>
        </w:rPr>
        <w:t xml:space="preserve">NIH/NCI </w:t>
      </w:r>
    </w:p>
    <w:p w14:paraId="43BAC508" w14:textId="77777777" w:rsidR="00EF6AD6" w:rsidRPr="00E54558" w:rsidRDefault="00EF6AD6" w:rsidP="00EF6AD6">
      <w:pPr>
        <w:tabs>
          <w:tab w:val="center" w:pos="4320"/>
          <w:tab w:val="right" w:pos="8640"/>
        </w:tabs>
        <w:ind w:right="-18"/>
        <w:jc w:val="both"/>
        <w:rPr>
          <w:rFonts w:ascii="Arial" w:hAnsi="Arial" w:cs="Arial"/>
          <w:bCs/>
          <w:i/>
          <w:color w:val="000000" w:themeColor="text1"/>
          <w:sz w:val="22"/>
          <w:szCs w:val="22"/>
        </w:rPr>
      </w:pPr>
      <w:r w:rsidRPr="00E54558">
        <w:rPr>
          <w:rFonts w:ascii="Arial" w:hAnsi="Arial" w:cs="Arial"/>
          <w:bCs/>
          <w:i/>
          <w:color w:val="000000" w:themeColor="text1"/>
          <w:sz w:val="22"/>
          <w:szCs w:val="22"/>
        </w:rPr>
        <w:t>Targeting Aldehyde Dehydrogenase for Cancer Prevention</w:t>
      </w:r>
    </w:p>
    <w:p w14:paraId="6F258A1D" w14:textId="77777777" w:rsidR="00EF6AD6" w:rsidRPr="00E54558" w:rsidRDefault="00EF6AD6" w:rsidP="00EF6AD6">
      <w:pPr>
        <w:tabs>
          <w:tab w:val="center" w:pos="4320"/>
          <w:tab w:val="right" w:pos="8640"/>
        </w:tabs>
        <w:ind w:right="-18"/>
        <w:jc w:val="both"/>
        <w:rPr>
          <w:rFonts w:ascii="Arial" w:hAnsi="Arial" w:cs="Arial"/>
          <w:bCs/>
          <w:iCs/>
          <w:color w:val="000000" w:themeColor="text1"/>
          <w:sz w:val="22"/>
          <w:szCs w:val="22"/>
        </w:rPr>
      </w:pPr>
      <w:r w:rsidRPr="00E54558">
        <w:rPr>
          <w:rFonts w:ascii="Arial" w:hAnsi="Arial" w:cs="Arial"/>
          <w:bCs/>
          <w:iCs/>
          <w:color w:val="000000" w:themeColor="text1"/>
          <w:sz w:val="22"/>
          <w:szCs w:val="22"/>
        </w:rPr>
        <w:t xml:space="preserve">The </w:t>
      </w:r>
      <w:proofErr w:type="spellStart"/>
      <w:r w:rsidRPr="00E54558">
        <w:rPr>
          <w:rFonts w:ascii="Arial" w:hAnsi="Arial" w:cs="Arial"/>
          <w:bCs/>
          <w:iCs/>
          <w:color w:val="000000" w:themeColor="text1"/>
          <w:sz w:val="22"/>
          <w:szCs w:val="22"/>
        </w:rPr>
        <w:t>Herlyn</w:t>
      </w:r>
      <w:proofErr w:type="spellEnd"/>
      <w:r w:rsidRPr="00E54558">
        <w:rPr>
          <w:rFonts w:ascii="Arial" w:hAnsi="Arial" w:cs="Arial"/>
          <w:bCs/>
          <w:iCs/>
          <w:color w:val="000000" w:themeColor="text1"/>
          <w:sz w:val="22"/>
          <w:szCs w:val="22"/>
        </w:rPr>
        <w:t xml:space="preserve"> laboratory will help design immunological studies that are used in mouse model. We will help in the processing of tumor, spleen, and lymph node samples for IHC staining and subsequent microscopy and imaging facility. We will also provide help in designing molecular studies including </w:t>
      </w:r>
      <w:proofErr w:type="spellStart"/>
      <w:r w:rsidRPr="00E54558">
        <w:rPr>
          <w:rFonts w:ascii="Arial" w:hAnsi="Arial" w:cs="Arial"/>
          <w:bCs/>
          <w:iCs/>
          <w:color w:val="000000" w:themeColor="text1"/>
          <w:sz w:val="22"/>
          <w:szCs w:val="22"/>
        </w:rPr>
        <w:t>RNAseq</w:t>
      </w:r>
      <w:proofErr w:type="spellEnd"/>
      <w:r w:rsidRPr="00E54558">
        <w:rPr>
          <w:rFonts w:ascii="Arial" w:hAnsi="Arial" w:cs="Arial"/>
          <w:bCs/>
          <w:iCs/>
          <w:color w:val="000000" w:themeColor="text1"/>
          <w:sz w:val="22"/>
          <w:szCs w:val="22"/>
        </w:rPr>
        <w:t xml:space="preserve"> experiments and data analysis using our Bioinformatics core.  </w:t>
      </w:r>
    </w:p>
    <w:p w14:paraId="0E305BF2" w14:textId="77777777"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p>
    <w:p w14:paraId="70440B7B" w14:textId="24FE917F" w:rsidR="00EF6AD6" w:rsidRPr="00E54558" w:rsidRDefault="00EF6AD6" w:rsidP="00EF6AD6">
      <w:pPr>
        <w:tabs>
          <w:tab w:val="center" w:pos="4320"/>
          <w:tab w:val="right" w:pos="8640"/>
        </w:tabs>
        <w:ind w:right="-18"/>
        <w:jc w:val="both"/>
        <w:rPr>
          <w:rFonts w:ascii="Arial" w:hAnsi="Arial" w:cs="Arial"/>
          <w:bCs/>
          <w:color w:val="000000" w:themeColor="text1"/>
          <w:sz w:val="22"/>
          <w:szCs w:val="22"/>
        </w:rPr>
      </w:pPr>
      <w:r w:rsidRPr="00E54558">
        <w:rPr>
          <w:rFonts w:ascii="Arial" w:hAnsi="Arial" w:cs="Arial"/>
          <w:b/>
          <w:iCs/>
          <w:color w:val="000000" w:themeColor="text1"/>
          <w:sz w:val="22"/>
          <w:szCs w:val="22"/>
        </w:rPr>
        <w:t xml:space="preserve">1 R01 CA243260-01A1 </w:t>
      </w:r>
      <w:r w:rsidRPr="00E54558">
        <w:rPr>
          <w:rFonts w:ascii="Arial" w:hAnsi="Arial" w:cs="Arial"/>
          <w:bCs/>
          <w:iCs/>
          <w:color w:val="000000" w:themeColor="text1"/>
          <w:sz w:val="22"/>
          <w:szCs w:val="22"/>
        </w:rPr>
        <w:t>(PI:</w:t>
      </w:r>
      <w:r w:rsidRPr="00E54558">
        <w:rPr>
          <w:rFonts w:ascii="Arial" w:hAnsi="Arial" w:cs="Arial"/>
          <w:b/>
          <w:iCs/>
          <w:color w:val="000000" w:themeColor="text1"/>
          <w:sz w:val="22"/>
          <w:szCs w:val="22"/>
        </w:rPr>
        <w:t xml:space="preserve"> </w:t>
      </w:r>
      <w:r w:rsidRPr="00E54558">
        <w:rPr>
          <w:rFonts w:ascii="Arial" w:hAnsi="Arial" w:cs="Arial"/>
          <w:bCs/>
          <w:iCs/>
          <w:color w:val="000000" w:themeColor="text1"/>
          <w:sz w:val="22"/>
          <w:szCs w:val="22"/>
        </w:rPr>
        <w:t xml:space="preserve">P. </w:t>
      </w:r>
      <w:proofErr w:type="spellStart"/>
      <w:proofErr w:type="gramStart"/>
      <w:r w:rsidRPr="00E54558">
        <w:rPr>
          <w:rFonts w:ascii="Arial" w:hAnsi="Arial" w:cs="Arial"/>
          <w:bCs/>
          <w:iCs/>
          <w:color w:val="000000" w:themeColor="text1"/>
          <w:sz w:val="22"/>
          <w:szCs w:val="22"/>
        </w:rPr>
        <w:t>Poulikakos</w:t>
      </w:r>
      <w:proofErr w:type="spellEnd"/>
      <w:r w:rsidRPr="00E54558">
        <w:rPr>
          <w:rFonts w:ascii="Arial" w:hAnsi="Arial" w:cs="Arial"/>
          <w:bCs/>
          <w:iCs/>
          <w:color w:val="000000" w:themeColor="text1"/>
          <w:sz w:val="22"/>
          <w:szCs w:val="22"/>
        </w:rPr>
        <w:t xml:space="preserve">)   </w:t>
      </w:r>
      <w:proofErr w:type="gramEnd"/>
      <w:r w:rsidRPr="00E54558">
        <w:rPr>
          <w:rFonts w:ascii="Arial" w:hAnsi="Arial" w:cs="Arial"/>
          <w:bCs/>
          <w:iCs/>
          <w:color w:val="000000" w:themeColor="text1"/>
          <w:sz w:val="22"/>
          <w:szCs w:val="22"/>
        </w:rPr>
        <w:t xml:space="preserve">      </w:t>
      </w:r>
      <w:r>
        <w:rPr>
          <w:rFonts w:ascii="Arial" w:hAnsi="Arial" w:cs="Arial"/>
          <w:bCs/>
          <w:iCs/>
          <w:color w:val="000000" w:themeColor="text1"/>
          <w:sz w:val="22"/>
          <w:szCs w:val="22"/>
        </w:rPr>
        <w:t xml:space="preserve">     </w:t>
      </w:r>
      <w:r w:rsidRPr="00E54558">
        <w:rPr>
          <w:rFonts w:ascii="Arial" w:hAnsi="Arial" w:cs="Arial"/>
          <w:bCs/>
          <w:iCs/>
          <w:color w:val="000000" w:themeColor="text1"/>
          <w:sz w:val="22"/>
          <w:szCs w:val="22"/>
        </w:rPr>
        <w:t xml:space="preserve">                                  05/15/2020-04/30/2025</w:t>
      </w:r>
    </w:p>
    <w:p w14:paraId="7D797334" w14:textId="29199CC7" w:rsidR="00EF6AD6" w:rsidRPr="00E54558" w:rsidRDefault="00EF6AD6" w:rsidP="00EF6AD6">
      <w:pPr>
        <w:tabs>
          <w:tab w:val="center" w:pos="4320"/>
          <w:tab w:val="right" w:pos="8640"/>
        </w:tabs>
        <w:ind w:right="-18"/>
        <w:jc w:val="both"/>
        <w:rPr>
          <w:rFonts w:ascii="Arial" w:hAnsi="Arial" w:cs="Arial"/>
          <w:bCs/>
          <w:iCs/>
          <w:color w:val="000000" w:themeColor="text1"/>
          <w:sz w:val="22"/>
          <w:szCs w:val="22"/>
        </w:rPr>
      </w:pPr>
      <w:r w:rsidRPr="00E54558">
        <w:rPr>
          <w:rFonts w:ascii="Arial" w:hAnsi="Arial" w:cs="Arial"/>
          <w:bCs/>
          <w:iCs/>
          <w:color w:val="000000" w:themeColor="text1"/>
          <w:sz w:val="22"/>
          <w:szCs w:val="22"/>
        </w:rPr>
        <w:t xml:space="preserve">NIH/NCI </w:t>
      </w:r>
    </w:p>
    <w:p w14:paraId="3745861B" w14:textId="77777777" w:rsidR="00EF6AD6" w:rsidRPr="00E54558" w:rsidRDefault="00EF6AD6" w:rsidP="00EF6AD6">
      <w:pPr>
        <w:tabs>
          <w:tab w:val="center" w:pos="4320"/>
          <w:tab w:val="right" w:pos="8640"/>
        </w:tabs>
        <w:ind w:right="-18"/>
        <w:jc w:val="both"/>
        <w:rPr>
          <w:rFonts w:ascii="Arial" w:hAnsi="Arial" w:cs="Arial"/>
          <w:bCs/>
          <w:i/>
          <w:color w:val="000000" w:themeColor="text1"/>
          <w:sz w:val="22"/>
          <w:szCs w:val="22"/>
        </w:rPr>
      </w:pPr>
      <w:r w:rsidRPr="00E54558">
        <w:rPr>
          <w:rFonts w:ascii="Arial" w:hAnsi="Arial" w:cs="Arial"/>
          <w:bCs/>
          <w:i/>
          <w:color w:val="000000" w:themeColor="text1"/>
          <w:sz w:val="22"/>
          <w:szCs w:val="22"/>
        </w:rPr>
        <w:t xml:space="preserve">Regulation and Adaptive Mechanisms of </w:t>
      </w:r>
      <w:proofErr w:type="spellStart"/>
      <w:r w:rsidRPr="00E54558">
        <w:rPr>
          <w:rFonts w:ascii="Arial" w:hAnsi="Arial" w:cs="Arial"/>
          <w:bCs/>
          <w:i/>
          <w:color w:val="000000" w:themeColor="text1"/>
          <w:sz w:val="22"/>
          <w:szCs w:val="22"/>
        </w:rPr>
        <w:t>Oncogneic</w:t>
      </w:r>
      <w:proofErr w:type="spellEnd"/>
      <w:r w:rsidRPr="00E54558">
        <w:rPr>
          <w:rFonts w:ascii="Arial" w:hAnsi="Arial" w:cs="Arial"/>
          <w:bCs/>
          <w:i/>
          <w:color w:val="000000" w:themeColor="text1"/>
          <w:sz w:val="22"/>
          <w:szCs w:val="22"/>
        </w:rPr>
        <w:t xml:space="preserve"> RAS/ERK</w:t>
      </w:r>
    </w:p>
    <w:p w14:paraId="01368929" w14:textId="77777777" w:rsidR="00EF6AD6" w:rsidRPr="00E54558" w:rsidRDefault="00EF6AD6" w:rsidP="00EF6AD6">
      <w:pPr>
        <w:tabs>
          <w:tab w:val="center" w:pos="4320"/>
          <w:tab w:val="right" w:pos="8640"/>
        </w:tabs>
        <w:ind w:right="-18"/>
        <w:jc w:val="both"/>
        <w:rPr>
          <w:rFonts w:ascii="Arial" w:hAnsi="Arial" w:cs="Arial"/>
          <w:bCs/>
          <w:iCs/>
          <w:color w:val="000000" w:themeColor="text1"/>
          <w:sz w:val="22"/>
          <w:szCs w:val="22"/>
        </w:rPr>
      </w:pPr>
      <w:r w:rsidRPr="00E54558">
        <w:rPr>
          <w:rFonts w:ascii="Arial" w:hAnsi="Arial" w:cs="Arial"/>
          <w:bCs/>
          <w:iCs/>
          <w:color w:val="000000" w:themeColor="text1"/>
          <w:sz w:val="22"/>
          <w:szCs w:val="22"/>
        </w:rPr>
        <w:t xml:space="preserve">The </w:t>
      </w:r>
      <w:proofErr w:type="spellStart"/>
      <w:r w:rsidRPr="00E54558">
        <w:rPr>
          <w:rFonts w:ascii="Arial" w:hAnsi="Arial" w:cs="Arial"/>
          <w:bCs/>
          <w:iCs/>
          <w:color w:val="000000" w:themeColor="text1"/>
          <w:sz w:val="22"/>
          <w:szCs w:val="22"/>
        </w:rPr>
        <w:t>Herlyn</w:t>
      </w:r>
      <w:proofErr w:type="spellEnd"/>
      <w:r w:rsidRPr="00E54558">
        <w:rPr>
          <w:rFonts w:ascii="Arial" w:hAnsi="Arial" w:cs="Arial"/>
          <w:bCs/>
          <w:iCs/>
          <w:color w:val="000000" w:themeColor="text1"/>
          <w:sz w:val="22"/>
          <w:szCs w:val="22"/>
        </w:rPr>
        <w:t xml:space="preserve"> laboratory will participate in the project by carrying out ex vivo and in vivo assessment of novel, SHP2 inhibitor-based pharmacologic strategies, using our established collection of PDX melanoma models and corresponding primary cultures (including organoid-like reconstructs of human skin). We have &gt;500 PDX available and ~400 melanoma cell lines representing all clinical, genetic, and biological grouping. All tumors resistant to BRAF and MEK inhibitors will be maintained in vitro and in vivo in the presence of the inhibitors. We will also contribute to data analysis and publication of manuscripts resulting from this work.</w:t>
      </w:r>
    </w:p>
    <w:p w14:paraId="2438AB16" w14:textId="77777777" w:rsidR="00EF6AD6" w:rsidRPr="00E54558" w:rsidRDefault="00EF6AD6" w:rsidP="00EF6AD6">
      <w:pPr>
        <w:tabs>
          <w:tab w:val="center" w:pos="4320"/>
          <w:tab w:val="right" w:pos="8640"/>
        </w:tabs>
        <w:ind w:right="360"/>
        <w:jc w:val="both"/>
        <w:rPr>
          <w:rFonts w:ascii="Arial" w:hAnsi="Arial" w:cs="Arial"/>
          <w:color w:val="000000" w:themeColor="text1"/>
          <w:sz w:val="22"/>
          <w:szCs w:val="22"/>
        </w:rPr>
      </w:pPr>
    </w:p>
    <w:p w14:paraId="2D081F85" w14:textId="33DB0779" w:rsidR="00EF6AD6" w:rsidRPr="00E54558" w:rsidRDefault="00EF6AD6" w:rsidP="00EF6AD6">
      <w:pPr>
        <w:pStyle w:val="DataField11pt-Single"/>
        <w:ind w:right="-18"/>
        <w:jc w:val="both"/>
        <w:rPr>
          <w:iCs/>
          <w:szCs w:val="22"/>
        </w:rPr>
      </w:pPr>
      <w:r w:rsidRPr="00E54558">
        <w:rPr>
          <w:b/>
          <w:bCs/>
          <w:iCs/>
          <w:szCs w:val="22"/>
        </w:rPr>
        <w:t>1 R01 CA258113</w:t>
      </w:r>
      <w:r w:rsidRPr="00E54558">
        <w:rPr>
          <w:iCs/>
          <w:szCs w:val="22"/>
        </w:rPr>
        <w:t xml:space="preserve"> </w:t>
      </w:r>
      <w:r w:rsidRPr="00E54558">
        <w:rPr>
          <w:bCs/>
          <w:iCs/>
          <w:color w:val="000000" w:themeColor="text1"/>
          <w:szCs w:val="22"/>
        </w:rPr>
        <w:t>(PI: X. Xu)</w:t>
      </w:r>
      <w:r w:rsidRPr="00E54558">
        <w:rPr>
          <w:bCs/>
          <w:iCs/>
          <w:color w:val="000000" w:themeColor="text1"/>
          <w:szCs w:val="22"/>
        </w:rPr>
        <w:tab/>
      </w:r>
      <w:r w:rsidRPr="00E54558">
        <w:rPr>
          <w:bCs/>
          <w:iCs/>
          <w:color w:val="000000" w:themeColor="text1"/>
          <w:szCs w:val="22"/>
        </w:rPr>
        <w:tab/>
      </w:r>
      <w:r w:rsidRPr="00E54558">
        <w:rPr>
          <w:bCs/>
          <w:iCs/>
          <w:color w:val="000000" w:themeColor="text1"/>
          <w:szCs w:val="22"/>
        </w:rPr>
        <w:tab/>
      </w:r>
      <w:r w:rsidRPr="00E54558">
        <w:rPr>
          <w:bCs/>
          <w:iCs/>
          <w:color w:val="000000" w:themeColor="text1"/>
          <w:szCs w:val="22"/>
        </w:rPr>
        <w:tab/>
      </w:r>
      <w:r w:rsidRPr="00E54558">
        <w:rPr>
          <w:bCs/>
          <w:iCs/>
          <w:color w:val="000000" w:themeColor="text1"/>
          <w:szCs w:val="22"/>
        </w:rPr>
        <w:tab/>
      </w:r>
      <w:r w:rsidRPr="00E54558">
        <w:rPr>
          <w:bCs/>
          <w:iCs/>
          <w:color w:val="000000" w:themeColor="text1"/>
          <w:szCs w:val="22"/>
        </w:rPr>
        <w:tab/>
      </w:r>
      <w:r>
        <w:rPr>
          <w:bCs/>
          <w:iCs/>
          <w:color w:val="000000" w:themeColor="text1"/>
          <w:szCs w:val="22"/>
        </w:rPr>
        <w:t xml:space="preserve">          </w:t>
      </w:r>
      <w:r w:rsidRPr="00E54558">
        <w:rPr>
          <w:bCs/>
          <w:iCs/>
          <w:color w:val="000000" w:themeColor="text1"/>
          <w:szCs w:val="22"/>
        </w:rPr>
        <w:t>12/01/2021-11/31/2026</w:t>
      </w:r>
    </w:p>
    <w:p w14:paraId="2BADFCF5" w14:textId="5EC9B463" w:rsidR="00EF6AD6" w:rsidRPr="00E54558" w:rsidRDefault="00EF6AD6" w:rsidP="00EF6AD6">
      <w:pPr>
        <w:tabs>
          <w:tab w:val="center" w:pos="4320"/>
        </w:tabs>
        <w:ind w:right="-18"/>
        <w:jc w:val="both"/>
        <w:rPr>
          <w:rFonts w:ascii="Arial" w:hAnsi="Arial" w:cs="Arial"/>
          <w:bCs/>
          <w:iCs/>
          <w:color w:val="000000" w:themeColor="text1"/>
          <w:sz w:val="22"/>
          <w:szCs w:val="22"/>
        </w:rPr>
      </w:pPr>
      <w:r w:rsidRPr="00E54558">
        <w:rPr>
          <w:rFonts w:ascii="Arial" w:hAnsi="Arial" w:cs="Arial"/>
          <w:bCs/>
          <w:iCs/>
          <w:color w:val="000000" w:themeColor="text1"/>
          <w:sz w:val="22"/>
          <w:szCs w:val="22"/>
        </w:rPr>
        <w:t>NIH/NCI</w:t>
      </w:r>
    </w:p>
    <w:p w14:paraId="4CCE17B6" w14:textId="77777777" w:rsidR="00EF6AD6" w:rsidRPr="00E54558" w:rsidRDefault="00EF6AD6" w:rsidP="00EF6AD6">
      <w:pPr>
        <w:pStyle w:val="Footer"/>
        <w:tabs>
          <w:tab w:val="clear" w:pos="8640"/>
        </w:tabs>
        <w:ind w:right="-18"/>
        <w:jc w:val="both"/>
        <w:rPr>
          <w:rFonts w:ascii="Arial" w:hAnsi="Arial" w:cs="Arial"/>
          <w:bCs/>
          <w:i/>
          <w:iCs/>
          <w:color w:val="000000" w:themeColor="text1"/>
          <w:sz w:val="22"/>
          <w:szCs w:val="22"/>
        </w:rPr>
      </w:pPr>
      <w:r w:rsidRPr="00E54558">
        <w:rPr>
          <w:rFonts w:ascii="Arial" w:hAnsi="Arial" w:cs="Arial"/>
          <w:bCs/>
          <w:i/>
          <w:iCs/>
          <w:color w:val="000000" w:themeColor="text1"/>
          <w:sz w:val="22"/>
          <w:szCs w:val="22"/>
        </w:rPr>
        <w:t xml:space="preserve">Gamma delta T </w:t>
      </w:r>
      <w:proofErr w:type="gramStart"/>
      <w:r w:rsidRPr="00E54558">
        <w:rPr>
          <w:rFonts w:ascii="Arial" w:hAnsi="Arial" w:cs="Arial"/>
          <w:bCs/>
          <w:i/>
          <w:iCs/>
          <w:color w:val="000000" w:themeColor="text1"/>
          <w:sz w:val="22"/>
          <w:szCs w:val="22"/>
        </w:rPr>
        <w:t>cell based</w:t>
      </w:r>
      <w:proofErr w:type="gramEnd"/>
      <w:r w:rsidRPr="00E54558">
        <w:rPr>
          <w:rFonts w:ascii="Arial" w:hAnsi="Arial" w:cs="Arial"/>
          <w:bCs/>
          <w:i/>
          <w:iCs/>
          <w:color w:val="000000" w:themeColor="text1"/>
          <w:sz w:val="22"/>
          <w:szCs w:val="22"/>
        </w:rPr>
        <w:t xml:space="preserve"> melanoma therapies</w:t>
      </w:r>
    </w:p>
    <w:p w14:paraId="19707501" w14:textId="77777777" w:rsidR="00EF6AD6" w:rsidRPr="00E54558" w:rsidRDefault="00EF6AD6" w:rsidP="00EF6AD6">
      <w:pPr>
        <w:pStyle w:val="Footer"/>
        <w:ind w:right="-18"/>
        <w:jc w:val="both"/>
        <w:rPr>
          <w:rFonts w:ascii="Arial" w:hAnsi="Arial" w:cs="Arial"/>
          <w:bCs/>
          <w:color w:val="000000" w:themeColor="text1"/>
          <w:sz w:val="22"/>
          <w:szCs w:val="22"/>
        </w:rPr>
      </w:pPr>
      <w:r w:rsidRPr="00E54558">
        <w:rPr>
          <w:rFonts w:ascii="Arial" w:hAnsi="Arial" w:cs="Arial"/>
          <w:bCs/>
          <w:color w:val="000000" w:themeColor="text1"/>
          <w:sz w:val="22"/>
          <w:szCs w:val="22"/>
        </w:rPr>
        <w:t xml:space="preserve">The </w:t>
      </w:r>
      <w:proofErr w:type="spellStart"/>
      <w:r w:rsidRPr="00E54558">
        <w:rPr>
          <w:rFonts w:ascii="Arial" w:hAnsi="Arial" w:cs="Arial"/>
          <w:bCs/>
          <w:color w:val="000000" w:themeColor="text1"/>
          <w:sz w:val="22"/>
          <w:szCs w:val="22"/>
        </w:rPr>
        <w:t>Herlyn</w:t>
      </w:r>
      <w:proofErr w:type="spellEnd"/>
      <w:r w:rsidRPr="00E54558">
        <w:rPr>
          <w:rFonts w:ascii="Arial" w:hAnsi="Arial" w:cs="Arial"/>
          <w:bCs/>
          <w:color w:val="000000" w:themeColor="text1"/>
          <w:sz w:val="22"/>
          <w:szCs w:val="22"/>
        </w:rPr>
        <w:t xml:space="preserve"> lab will generate humanized mouse model mimicking by reconstituting immunodeficient NSG mice with fetal liver derived CD34+ human hematopoietic stem cells and autologous fetal thymus chunks under the renal capsule to promote rapid human T-cell differentiation.</w:t>
      </w:r>
    </w:p>
    <w:p w14:paraId="56DA4804" w14:textId="77777777" w:rsidR="00827729" w:rsidRDefault="00827729"/>
    <w:sectPr w:rsidR="0082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6"/>
    <w:rsid w:val="00827729"/>
    <w:rsid w:val="00EB521C"/>
    <w:rsid w:val="00E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FC178"/>
  <w15:chartTrackingRefBased/>
  <w15:docId w15:val="{E1D46320-8B3F-EB4C-A817-A31739BC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D6"/>
    <w:rPr>
      <w:rFonts w:ascii="New York" w:eastAsia="Times" w:hAnsi="New Yor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EB521C"/>
    <w:pPr>
      <w:widowControl w:val="0"/>
      <w:jc w:val="both"/>
    </w:pPr>
    <w:rPr>
      <w:rFonts w:ascii="Arial" w:eastAsiaTheme="minorHAnsi" w:hAnsi="Arial" w:cstheme="minorBidi"/>
      <w:kern w:val="2"/>
      <w:sz w:val="28"/>
      <w:szCs w:val="24"/>
      <w:lang w:eastAsia="zh-CN"/>
    </w:rPr>
  </w:style>
  <w:style w:type="character" w:customStyle="1" w:styleId="CommentTextChar">
    <w:name w:val="Comment Text Char"/>
    <w:link w:val="CommentText"/>
    <w:rsid w:val="00EB521C"/>
    <w:rPr>
      <w:rFonts w:ascii="Arial" w:hAnsi="Arial"/>
      <w:kern w:val="2"/>
      <w:sz w:val="28"/>
      <w:lang w:eastAsia="zh-CN"/>
    </w:rPr>
  </w:style>
  <w:style w:type="paragraph" w:styleId="Footer">
    <w:name w:val="footer"/>
    <w:basedOn w:val="Normal"/>
    <w:link w:val="FooterChar"/>
    <w:rsid w:val="00EF6AD6"/>
    <w:pPr>
      <w:tabs>
        <w:tab w:val="center" w:pos="4320"/>
        <w:tab w:val="right" w:pos="8640"/>
      </w:tabs>
    </w:pPr>
  </w:style>
  <w:style w:type="character" w:customStyle="1" w:styleId="FooterChar">
    <w:name w:val="Footer Char"/>
    <w:basedOn w:val="DefaultParagraphFont"/>
    <w:link w:val="Footer"/>
    <w:rsid w:val="00EF6AD6"/>
    <w:rPr>
      <w:rFonts w:ascii="New York" w:eastAsia="Times" w:hAnsi="New York" w:cs="Times New Roman"/>
      <w:sz w:val="20"/>
      <w:szCs w:val="20"/>
    </w:rPr>
  </w:style>
  <w:style w:type="paragraph" w:customStyle="1" w:styleId="DataField11pt-Single">
    <w:name w:val="Data Field 11pt-Single"/>
    <w:basedOn w:val="Normal"/>
    <w:link w:val="DataField11pt-SingleChar"/>
    <w:rsid w:val="00EF6AD6"/>
    <w:pPr>
      <w:autoSpaceDE w:val="0"/>
      <w:autoSpaceDN w:val="0"/>
    </w:pPr>
    <w:rPr>
      <w:rFonts w:ascii="Arial" w:eastAsia="Times New Roman" w:hAnsi="Arial" w:cs="Arial"/>
      <w:sz w:val="22"/>
    </w:rPr>
  </w:style>
  <w:style w:type="character" w:customStyle="1" w:styleId="DataField11pt-SingleChar">
    <w:name w:val="Data Field 11pt-Single Char"/>
    <w:basedOn w:val="DefaultParagraphFont"/>
    <w:link w:val="DataField11pt-Single"/>
    <w:rsid w:val="00EF6AD6"/>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814</Words>
  <Characters>4401</Characters>
  <Application>Microsoft Office Word</Application>
  <DocSecurity>0</DocSecurity>
  <Lines>169</Lines>
  <Paragraphs>124</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Kohn</dc:creator>
  <cp:keywords/>
  <dc:description/>
  <cp:lastModifiedBy>Jessica Kohn</cp:lastModifiedBy>
  <cp:revision>1</cp:revision>
  <dcterms:created xsi:type="dcterms:W3CDTF">2023-02-13T12:31:00Z</dcterms:created>
  <dcterms:modified xsi:type="dcterms:W3CDTF">2023-02-13T12:34:00Z</dcterms:modified>
</cp:coreProperties>
</file>